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B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Sample Press Release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414588" cy="868557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6200" y="205125"/>
                          <a:ext cx="2414588" cy="868557"/>
                          <a:chOff x="336200" y="205125"/>
                          <a:chExt cx="3824725" cy="1357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40975" y="209900"/>
                            <a:ext cx="3126300" cy="1348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034625" y="679000"/>
                            <a:ext cx="3126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Jurisdiction Logo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414588" cy="868557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588" cy="868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[First Name][Last Name]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[Title]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[Email][Phone]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[Insert a downloadable image from your jurisdiction here. If possible, use a recent image from the current election.]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IMMEDIATE RELEASE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[Jurisdiction Name] announces expected schedule for release of election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[JURISDICTION], [STATE] (DD/MM/YYYY) – [Jurisdiction name] voters should expect unofficial results for the [insert election] to be available by [insert time].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Election results are unofficial until [Month DD], when the [insert certifying body] meets to certify the election’s official results.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As [insert county]’s unofficial results become available, they will be reported at [insert county link]. Statewide or multi-county results are available at [insert state reporting link]. It is normal and expected for unofficial results to change on election night and throughout the certification process, as additional legally cast ballots are counted.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Election Day is [insert date]. Voting locations close at [insert time] and mail ballots must be returned by [insert time].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For more information, go to [insert link to website or additional fact sheet if available].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